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F964" w14:textId="657B1421" w:rsidR="002D4FED" w:rsidRPr="002D4FED" w:rsidRDefault="002D4FED" w:rsidP="002D4FED">
      <w:pPr>
        <w:spacing w:after="240" w:line="240" w:lineRule="auto"/>
        <w:ind w:left="0" w:firstLine="0"/>
        <w:rPr>
          <w:rFonts w:asciiTheme="minorHAnsi" w:eastAsia="Times New Roman" w:hAnsiTheme="minorHAnsi" w:cstheme="minorHAnsi"/>
          <w:color w:val="404040" w:themeColor="text1" w:themeTint="BF"/>
          <w:kern w:val="0"/>
          <w:sz w:val="22"/>
          <w:szCs w:val="22"/>
          <w:lang w:val="en-NZ" w:eastAsia="en-GB"/>
          <w14:ligatures w14:val="none"/>
        </w:rPr>
      </w:pPr>
      <w:r>
        <w:rPr>
          <w:rFonts w:asciiTheme="minorHAnsi" w:eastAsia="Times New Roman" w:hAnsiTheme="minorHAnsi" w:cstheme="minorHAnsi"/>
          <w:color w:val="404040" w:themeColor="text1" w:themeTint="BF"/>
          <w:kern w:val="0"/>
          <w:sz w:val="22"/>
          <w:szCs w:val="22"/>
          <w:lang w:val="en-NZ" w:eastAsia="en-GB"/>
          <w14:ligatures w14:val="none"/>
        </w:rPr>
        <w:t>Publications and Presentations</w:t>
      </w:r>
    </w:p>
    <w:p w14:paraId="66FD4E3B" w14:textId="484EE125" w:rsidR="002D4FED" w:rsidRDefault="002D4FED" w:rsidP="002D4FED">
      <w:pPr>
        <w:pStyle w:val="NormalWeb"/>
        <w:shd w:val="clear" w:color="auto" w:fill="FFFFFF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2D4FED">
        <w:rPr>
          <w:rFonts w:ascii="Calibri" w:hAnsi="Calibri" w:cs="Calibri"/>
          <w:color w:val="404040" w:themeColor="text1" w:themeTint="BF"/>
          <w:sz w:val="22"/>
          <w:szCs w:val="22"/>
        </w:rPr>
        <w:t xml:space="preserve">McLaughlin, T., Cherrington, S., McLachlan, C., </w:t>
      </w:r>
      <w:proofErr w:type="spellStart"/>
      <w:r w:rsidRPr="002D4FED">
        <w:rPr>
          <w:rFonts w:ascii="Calibri" w:hAnsi="Calibri" w:cs="Calibri"/>
          <w:color w:val="404040" w:themeColor="text1" w:themeTint="BF"/>
          <w:sz w:val="22"/>
          <w:szCs w:val="22"/>
        </w:rPr>
        <w:t>Aspden</w:t>
      </w:r>
      <w:proofErr w:type="spellEnd"/>
      <w:r w:rsidRPr="002D4FED">
        <w:rPr>
          <w:rFonts w:ascii="Calibri" w:hAnsi="Calibri" w:cs="Calibri"/>
          <w:color w:val="404040" w:themeColor="text1" w:themeTint="BF"/>
          <w:sz w:val="22"/>
          <w:szCs w:val="22"/>
        </w:rPr>
        <w:t xml:space="preserve">, K., &amp; Hunt, L. (2020). Building a data culture to enhance quality teaching and learning. </w:t>
      </w:r>
      <w:r w:rsidRPr="002D4FED">
        <w:rPr>
          <w:rFonts w:ascii="Calibri" w:hAnsi="Calibri" w:cs="Calibri"/>
          <w:i/>
          <w:iCs/>
          <w:color w:val="404040" w:themeColor="text1" w:themeTint="BF"/>
          <w:sz w:val="22"/>
          <w:szCs w:val="22"/>
        </w:rPr>
        <w:t>Early Childhood Folio, 24</w:t>
      </w:r>
      <w:r w:rsidRPr="002D4FED">
        <w:rPr>
          <w:rFonts w:ascii="Calibri" w:hAnsi="Calibri" w:cs="Calibri"/>
          <w:color w:val="404040" w:themeColor="text1" w:themeTint="BF"/>
          <w:sz w:val="22"/>
          <w:szCs w:val="22"/>
        </w:rPr>
        <w:t xml:space="preserve">, 3-8. </w:t>
      </w:r>
      <w:hyperlink r:id="rId5" w:history="1">
        <w:r w:rsidRPr="003F74CD">
          <w:rPr>
            <w:rStyle w:val="Hyperlink"/>
            <w:rFonts w:ascii="Calibri" w:hAnsi="Calibri" w:cs="Calibri"/>
            <w:sz w:val="22"/>
            <w:szCs w:val="22"/>
          </w:rPr>
          <w:t>https://doi.org/10.18296/ecf.0080</w:t>
        </w:r>
      </w:hyperlink>
    </w:p>
    <w:p w14:paraId="3FFE7277" w14:textId="4D483A9C" w:rsidR="002D4FED" w:rsidRPr="00835F46" w:rsidRDefault="002D4FED" w:rsidP="002D4FED">
      <w:pPr>
        <w:pStyle w:val="NormalWeb"/>
        <w:shd w:val="clear" w:color="auto" w:fill="FFFFFF"/>
        <w:rPr>
          <w:rFonts w:ascii="Calibri" w:hAnsi="Calibri" w:cs="Calibri"/>
          <w:color w:val="0000FF"/>
          <w:sz w:val="22"/>
          <w:szCs w:val="22"/>
        </w:rPr>
      </w:pPr>
      <w:r w:rsidRPr="005A0DA9">
        <w:rPr>
          <w:rFonts w:ascii="Calibri" w:hAnsi="Calibri" w:cs="Calibri"/>
          <w:color w:val="404040" w:themeColor="text1" w:themeTint="BF"/>
          <w:sz w:val="22"/>
          <w:szCs w:val="22"/>
        </w:rPr>
        <w:t xml:space="preserve">McLaughlin, T., Cherrington, S., McLachlan, C., </w:t>
      </w:r>
      <w:proofErr w:type="spellStart"/>
      <w:r w:rsidRPr="005A0DA9">
        <w:rPr>
          <w:rFonts w:ascii="Calibri" w:hAnsi="Calibri" w:cs="Calibri"/>
          <w:color w:val="404040" w:themeColor="text1" w:themeTint="BF"/>
          <w:sz w:val="22"/>
          <w:szCs w:val="22"/>
        </w:rPr>
        <w:t>Aspden</w:t>
      </w:r>
      <w:proofErr w:type="spellEnd"/>
      <w:r w:rsidRPr="005A0DA9">
        <w:rPr>
          <w:rFonts w:ascii="Calibri" w:hAnsi="Calibri" w:cs="Calibri"/>
          <w:color w:val="404040" w:themeColor="text1" w:themeTint="BF"/>
          <w:sz w:val="22"/>
          <w:szCs w:val="22"/>
        </w:rPr>
        <w:t xml:space="preserve">, K. &amp; Hunt, L., (2021, November). </w:t>
      </w:r>
      <w:r w:rsidRPr="005A0DA9">
        <w:rPr>
          <w:rFonts w:ascii="Calibri" w:hAnsi="Calibri" w:cs="Calibri"/>
          <w:i/>
          <w:iCs/>
          <w:color w:val="404040" w:themeColor="text1" w:themeTint="BF"/>
          <w:sz w:val="22"/>
          <w:szCs w:val="22"/>
        </w:rPr>
        <w:t>Using data to explore insights to sustained shared thinking to deepen young children’s learning</w:t>
      </w:r>
      <w:r w:rsidRPr="005A0DA9">
        <w:rPr>
          <w:rFonts w:ascii="Calibri" w:hAnsi="Calibri" w:cs="Calibri"/>
          <w:color w:val="404040" w:themeColor="text1" w:themeTint="BF"/>
          <w:sz w:val="22"/>
          <w:szCs w:val="22"/>
        </w:rPr>
        <w:t>. Paper presented at the NZARE Conference, Wellington, New Zealand. Available at</w:t>
      </w:r>
      <w:r w:rsidRPr="005A0DA9">
        <w:rPr>
          <w:rFonts w:ascii="Calibri" w:hAnsi="Calibri" w:cs="Calibri"/>
          <w:color w:val="7F7F7F" w:themeColor="text1" w:themeTint="80"/>
          <w:sz w:val="22"/>
          <w:szCs w:val="22"/>
        </w:rPr>
        <w:t xml:space="preserve">: </w:t>
      </w:r>
      <w:r>
        <w:rPr>
          <w:rFonts w:ascii="Calibri" w:hAnsi="Calibri" w:cs="Calibri"/>
          <w:color w:val="0000FF"/>
          <w:sz w:val="22"/>
          <w:szCs w:val="22"/>
        </w:rPr>
        <w:t xml:space="preserve">https://eyrl.nz/presentations/ </w:t>
      </w:r>
    </w:p>
    <w:p w14:paraId="1F7A15C6" w14:textId="77777777" w:rsidR="002D4FED" w:rsidRDefault="002D4FED" w:rsidP="002D4FED">
      <w:pPr>
        <w:pStyle w:val="NormalWeb"/>
        <w:shd w:val="clear" w:color="auto" w:fill="FFFFFF"/>
        <w:rPr>
          <w:rFonts w:ascii="Calibri" w:hAnsi="Calibri" w:cs="Calibri"/>
          <w:color w:val="0000FF"/>
          <w:sz w:val="22"/>
          <w:szCs w:val="22"/>
        </w:rPr>
      </w:pPr>
      <w:r w:rsidRPr="005A0DA9">
        <w:rPr>
          <w:rFonts w:ascii="Calibri" w:hAnsi="Calibri" w:cs="Calibri"/>
          <w:color w:val="404040" w:themeColor="text1" w:themeTint="BF"/>
          <w:sz w:val="22"/>
          <w:szCs w:val="22"/>
        </w:rPr>
        <w:t xml:space="preserve">McLaughlin, T., Cherrington, S., McLachlan, C., </w:t>
      </w:r>
      <w:proofErr w:type="spellStart"/>
      <w:r w:rsidRPr="005A0DA9">
        <w:rPr>
          <w:rFonts w:ascii="Calibri" w:hAnsi="Calibri" w:cs="Calibri"/>
          <w:color w:val="404040" w:themeColor="text1" w:themeTint="BF"/>
          <w:sz w:val="22"/>
          <w:szCs w:val="22"/>
        </w:rPr>
        <w:t>Aspden</w:t>
      </w:r>
      <w:proofErr w:type="spellEnd"/>
      <w:r w:rsidRPr="005A0DA9">
        <w:rPr>
          <w:rFonts w:ascii="Calibri" w:hAnsi="Calibri" w:cs="Calibri"/>
          <w:color w:val="404040" w:themeColor="text1" w:themeTint="BF"/>
          <w:sz w:val="22"/>
          <w:szCs w:val="22"/>
        </w:rPr>
        <w:t xml:space="preserve">, K. &amp; Hunt, L., (2021, July). </w:t>
      </w:r>
      <w:r w:rsidRPr="005A0DA9">
        <w:rPr>
          <w:rFonts w:ascii="Calibri" w:hAnsi="Calibri" w:cs="Calibri"/>
          <w:i/>
          <w:iCs/>
          <w:color w:val="404040" w:themeColor="text1" w:themeTint="BF"/>
          <w:sz w:val="22"/>
          <w:szCs w:val="22"/>
        </w:rPr>
        <w:t>Sustained shared thinking and other learning focused teacher-child interactions: Emerging insights from</w:t>
      </w:r>
      <w:r w:rsidRPr="005A0DA9">
        <w:rPr>
          <w:rFonts w:ascii="Calibri" w:hAnsi="Calibri" w:cs="Calibri"/>
          <w:i/>
          <w:iCs/>
          <w:color w:val="404040" w:themeColor="text1" w:themeTint="BF"/>
          <w:sz w:val="22"/>
          <w:szCs w:val="22"/>
        </w:rPr>
        <w:br/>
        <w:t xml:space="preserve">research. </w:t>
      </w:r>
      <w:r w:rsidRPr="005A0DA9">
        <w:rPr>
          <w:rFonts w:ascii="Calibri" w:hAnsi="Calibri" w:cs="Calibri"/>
          <w:color w:val="404040" w:themeColor="text1" w:themeTint="BF"/>
          <w:sz w:val="22"/>
          <w:szCs w:val="22"/>
        </w:rPr>
        <w:t xml:space="preserve">Paper presented at the PECERA Annual Conference, Wellington, New Zealand. Available at: </w:t>
      </w:r>
      <w:r>
        <w:rPr>
          <w:rFonts w:ascii="Calibri" w:hAnsi="Calibri" w:cs="Calibri"/>
          <w:color w:val="0000FF"/>
          <w:sz w:val="22"/>
          <w:szCs w:val="22"/>
        </w:rPr>
        <w:t xml:space="preserve">https://eyrl.nz/presentations/ </w:t>
      </w:r>
    </w:p>
    <w:p w14:paraId="5E975735" w14:textId="1BD62899" w:rsidR="00263990" w:rsidRPr="00263990" w:rsidRDefault="00263990" w:rsidP="00F61A99">
      <w:pPr>
        <w:spacing w:after="240" w:line="240" w:lineRule="auto"/>
        <w:ind w:left="0" w:firstLine="0"/>
        <w:rPr>
          <w:rFonts w:asciiTheme="minorHAnsi" w:eastAsia="Times New Roman" w:hAnsiTheme="minorHAnsi" w:cstheme="minorHAnsi"/>
          <w:color w:val="404040" w:themeColor="text1" w:themeTint="BF"/>
          <w:kern w:val="0"/>
          <w:sz w:val="22"/>
          <w:szCs w:val="22"/>
          <w:lang w:val="en-NZ" w:eastAsia="en-GB"/>
          <w14:ligatures w14:val="none"/>
        </w:rPr>
      </w:pPr>
      <w:r w:rsidRPr="00263990">
        <w:rPr>
          <w:rFonts w:asciiTheme="minorHAnsi" w:eastAsia="Times New Roman" w:hAnsiTheme="minorHAnsi" w:cstheme="minorHAnsi"/>
          <w:color w:val="404040" w:themeColor="text1" w:themeTint="BF"/>
          <w:kern w:val="0"/>
          <w:sz w:val="22"/>
          <w:szCs w:val="22"/>
          <w:lang w:val="en-NZ" w:eastAsia="en-GB"/>
          <w14:ligatures w14:val="none"/>
        </w:rPr>
        <w:t xml:space="preserve">Cherrington, S., McLaughlin, T., </w:t>
      </w:r>
      <w:proofErr w:type="spellStart"/>
      <w:r w:rsidRPr="00263990">
        <w:rPr>
          <w:rFonts w:asciiTheme="minorHAnsi" w:eastAsia="Times New Roman" w:hAnsiTheme="minorHAnsi" w:cstheme="minorHAnsi"/>
          <w:color w:val="404040" w:themeColor="text1" w:themeTint="BF"/>
          <w:kern w:val="0"/>
          <w:sz w:val="22"/>
          <w:szCs w:val="22"/>
          <w:lang w:val="en-NZ" w:eastAsia="en-GB"/>
          <w14:ligatures w14:val="none"/>
        </w:rPr>
        <w:t>Aspden</w:t>
      </w:r>
      <w:proofErr w:type="spellEnd"/>
      <w:r w:rsidRPr="00263990">
        <w:rPr>
          <w:rFonts w:asciiTheme="minorHAnsi" w:eastAsia="Times New Roman" w:hAnsiTheme="minorHAnsi" w:cstheme="minorHAnsi"/>
          <w:color w:val="404040" w:themeColor="text1" w:themeTint="BF"/>
          <w:kern w:val="0"/>
          <w:sz w:val="22"/>
          <w:szCs w:val="22"/>
          <w:lang w:val="en-NZ" w:eastAsia="en-GB"/>
          <w14:ligatures w14:val="none"/>
        </w:rPr>
        <w:t>, K., Hunt, L., &amp; McLachlan, C. (2022). Data, knowledge, action: The use of data systems as auxiliary tools to aid teachers’ thinking about children’s curriculum experiences and teacher practices. In C. McLachlan et al (Eds.) </w:t>
      </w:r>
      <w:r w:rsidRPr="00263990">
        <w:rPr>
          <w:rFonts w:asciiTheme="minorHAnsi" w:eastAsia="Times New Roman" w:hAnsiTheme="minorHAnsi" w:cstheme="minorHAnsi"/>
          <w:i/>
          <w:iCs/>
          <w:color w:val="404040" w:themeColor="text1" w:themeTint="BF"/>
          <w:kern w:val="0"/>
          <w:sz w:val="22"/>
          <w:szCs w:val="22"/>
          <w:lang w:val="en-NZ" w:eastAsia="en-GB"/>
          <w14:ligatures w14:val="none"/>
        </w:rPr>
        <w:t>Assessment and data systems in early childhood settings: Theory and practice </w:t>
      </w:r>
      <w:r w:rsidRPr="00263990">
        <w:rPr>
          <w:rFonts w:asciiTheme="minorHAnsi" w:eastAsia="Times New Roman" w:hAnsiTheme="minorHAnsi" w:cstheme="minorHAnsi"/>
          <w:color w:val="404040" w:themeColor="text1" w:themeTint="BF"/>
          <w:kern w:val="0"/>
          <w:sz w:val="22"/>
          <w:szCs w:val="22"/>
          <w:lang w:val="en-NZ" w:eastAsia="en-GB"/>
          <w14:ligatures w14:val="none"/>
        </w:rPr>
        <w:t>(pp. 287-308)</w:t>
      </w:r>
      <w:r w:rsidRPr="00263990">
        <w:rPr>
          <w:rFonts w:asciiTheme="minorHAnsi" w:eastAsia="Times New Roman" w:hAnsiTheme="minorHAnsi" w:cstheme="minorHAnsi"/>
          <w:i/>
          <w:iCs/>
          <w:color w:val="404040" w:themeColor="text1" w:themeTint="BF"/>
          <w:kern w:val="0"/>
          <w:sz w:val="22"/>
          <w:szCs w:val="22"/>
          <w:lang w:val="en-NZ" w:eastAsia="en-GB"/>
          <w14:ligatures w14:val="none"/>
        </w:rPr>
        <w:t>.</w:t>
      </w:r>
      <w:r w:rsidRPr="00263990">
        <w:rPr>
          <w:rFonts w:asciiTheme="minorHAnsi" w:eastAsia="Times New Roman" w:hAnsiTheme="minorHAnsi" w:cstheme="minorHAnsi"/>
          <w:color w:val="404040" w:themeColor="text1" w:themeTint="BF"/>
          <w:kern w:val="0"/>
          <w:sz w:val="22"/>
          <w:szCs w:val="22"/>
          <w:lang w:val="en-NZ" w:eastAsia="en-GB"/>
          <w14:ligatures w14:val="none"/>
        </w:rPr>
        <w:t>  Singapore. Springer.</w:t>
      </w:r>
    </w:p>
    <w:p w14:paraId="2F66C9F0" w14:textId="2301EC62" w:rsidR="00263990" w:rsidRPr="005A0DA9" w:rsidRDefault="00263990" w:rsidP="00F61A99">
      <w:pPr>
        <w:pStyle w:val="NormalWeb"/>
        <w:shd w:val="clear" w:color="auto" w:fill="FFFFFF"/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</w:rPr>
      </w:pPr>
      <w:proofErr w:type="spellStart"/>
      <w:r w:rsidRPr="005A0DA9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</w:rPr>
        <w:t>Aspden</w:t>
      </w:r>
      <w:proofErr w:type="spellEnd"/>
      <w:r w:rsidRPr="005A0DA9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</w:rPr>
        <w:t>, K., Hunt, L., McLaughlin, T., &amp; Cherrington, S. (2022). Developing teacher-researchers’ capacity to support the use of new data systems. In C. McLachlan et al (Eds.) </w:t>
      </w:r>
      <w:r w:rsidRPr="005A0DA9">
        <w:rPr>
          <w:rStyle w:val="apple-converted-space"/>
          <w:rFonts w:asciiTheme="minorHAnsi" w:eastAsiaTheme="majorEastAsia" w:hAnsiTheme="minorHAnsi" w:cstheme="minorHAnsi"/>
          <w:color w:val="404040" w:themeColor="text1" w:themeTint="BF"/>
          <w:sz w:val="22"/>
          <w:szCs w:val="22"/>
          <w:shd w:val="clear" w:color="auto" w:fill="FFFFFF"/>
        </w:rPr>
        <w:t> </w:t>
      </w:r>
      <w:r w:rsidRPr="005A0DA9">
        <w:rPr>
          <w:rStyle w:val="Emphasis"/>
          <w:rFonts w:asciiTheme="minorHAnsi" w:eastAsiaTheme="majorEastAsia" w:hAnsiTheme="minorHAnsi" w:cstheme="minorHAnsi"/>
          <w:color w:val="404040" w:themeColor="text1" w:themeTint="BF"/>
          <w:sz w:val="22"/>
          <w:szCs w:val="22"/>
        </w:rPr>
        <w:t>Assessment and data systems in early childhood settings: Theory and practice</w:t>
      </w:r>
      <w:r w:rsidRPr="005A0DA9">
        <w:rPr>
          <w:rStyle w:val="apple-converted-space"/>
          <w:rFonts w:asciiTheme="minorHAnsi" w:eastAsiaTheme="majorEastAsia" w:hAnsiTheme="minorHAnsi" w:cstheme="minorHAnsi"/>
          <w:i/>
          <w:iCs/>
          <w:color w:val="404040" w:themeColor="text1" w:themeTint="BF"/>
          <w:sz w:val="22"/>
          <w:szCs w:val="22"/>
        </w:rPr>
        <w:t> </w:t>
      </w:r>
      <w:r w:rsidRPr="005A0DA9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</w:rPr>
        <w:t>(pp. 309-330)</w:t>
      </w:r>
      <w:r w:rsidRPr="005A0DA9">
        <w:rPr>
          <w:rStyle w:val="Emphasis"/>
          <w:rFonts w:asciiTheme="minorHAnsi" w:eastAsiaTheme="majorEastAsia" w:hAnsiTheme="minorHAnsi" w:cstheme="minorHAnsi"/>
          <w:color w:val="404040" w:themeColor="text1" w:themeTint="BF"/>
          <w:sz w:val="22"/>
          <w:szCs w:val="22"/>
        </w:rPr>
        <w:t>.</w:t>
      </w:r>
      <w:r w:rsidRPr="005A0DA9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</w:rPr>
        <w:t>  Singapore. Springer.</w:t>
      </w:r>
    </w:p>
    <w:p w14:paraId="1FCCCE2D" w14:textId="5BB18F3B" w:rsidR="00263990" w:rsidRPr="00A22C3C" w:rsidRDefault="00263990" w:rsidP="00F61A99">
      <w:pPr>
        <w:pStyle w:val="NormalWeb"/>
        <w:shd w:val="clear" w:color="auto" w:fill="FFFFFF"/>
        <w:rPr>
          <w:rStyle w:val="Emphasis"/>
          <w:rFonts w:asciiTheme="minorHAnsi" w:eastAsiaTheme="majorEastAsia" w:hAnsiTheme="minorHAnsi" w:cstheme="minorHAnsi"/>
          <w:i w:val="0"/>
          <w:iCs w:val="0"/>
          <w:color w:val="404040" w:themeColor="text1" w:themeTint="BF"/>
          <w:sz w:val="22"/>
          <w:szCs w:val="22"/>
        </w:rPr>
      </w:pPr>
      <w:r w:rsidRPr="005A0DA9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</w:rPr>
        <w:t xml:space="preserve">McLaughlin, T., Cherrington, S., Hunt, L., </w:t>
      </w:r>
      <w:proofErr w:type="spellStart"/>
      <w:r w:rsidRPr="005A0DA9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</w:rPr>
        <w:t>Gifkins</w:t>
      </w:r>
      <w:proofErr w:type="spellEnd"/>
      <w:r w:rsidRPr="005A0DA9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</w:rPr>
        <w:t xml:space="preserve">, V., </w:t>
      </w:r>
      <w:proofErr w:type="spellStart"/>
      <w:r w:rsidRPr="005A0DA9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</w:rPr>
        <w:t>Aspden</w:t>
      </w:r>
      <w:proofErr w:type="spellEnd"/>
      <w:r w:rsidRPr="005A0DA9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</w:rPr>
        <w:t>, K., McLachlan, C., Linton Kindergarten., and Makino Kindergarten. (2022). A data-informed look at how sustained shared thinking can promote  child learning and progress,</w:t>
      </w:r>
      <w:r w:rsidRPr="005A0DA9">
        <w:rPr>
          <w:rStyle w:val="apple-converted-space"/>
          <w:rFonts w:asciiTheme="minorHAnsi" w:eastAsiaTheme="majorEastAsia" w:hAnsiTheme="minorHAnsi" w:cstheme="minorHAnsi"/>
          <w:color w:val="404040" w:themeColor="text1" w:themeTint="BF"/>
          <w:sz w:val="22"/>
          <w:szCs w:val="22"/>
          <w:shd w:val="clear" w:color="auto" w:fill="FFFFFF"/>
        </w:rPr>
        <w:t> </w:t>
      </w:r>
      <w:r w:rsidRPr="005A0DA9">
        <w:rPr>
          <w:rStyle w:val="Emphasis"/>
          <w:rFonts w:asciiTheme="minorHAnsi" w:eastAsiaTheme="majorEastAsia" w:hAnsiTheme="minorHAnsi" w:cstheme="minorHAnsi"/>
          <w:color w:val="404040" w:themeColor="text1" w:themeTint="BF"/>
          <w:sz w:val="22"/>
          <w:szCs w:val="22"/>
        </w:rPr>
        <w:t xml:space="preserve">Early Education, 68, </w:t>
      </w:r>
      <w:r w:rsidR="00A22C3C">
        <w:rPr>
          <w:rStyle w:val="Emphasis"/>
          <w:rFonts w:asciiTheme="minorHAnsi" w:eastAsiaTheme="majorEastAsia" w:hAnsiTheme="minorHAnsi" w:cstheme="minorHAnsi"/>
          <w:i w:val="0"/>
          <w:iCs w:val="0"/>
          <w:color w:val="404040" w:themeColor="text1" w:themeTint="BF"/>
          <w:sz w:val="22"/>
          <w:szCs w:val="22"/>
        </w:rPr>
        <w:t>45</w:t>
      </w:r>
      <w:r w:rsidR="00A22C3C">
        <w:rPr>
          <w:rStyle w:val="Emphasis"/>
          <w:rFonts w:asciiTheme="minorHAnsi" w:eastAsiaTheme="majorEastAsia" w:hAnsiTheme="minorHAnsi" w:cstheme="minorHAnsi"/>
          <w:i w:val="0"/>
          <w:iCs w:val="0"/>
          <w:color w:val="404040" w:themeColor="text1" w:themeTint="BF"/>
          <w:sz w:val="22"/>
          <w:szCs w:val="22"/>
        </w:rPr>
        <w:softHyphen/>
        <w:t xml:space="preserve">–52. </w:t>
      </w:r>
      <w:hyperlink r:id="rId6" w:history="1">
        <w:r w:rsidR="00A22C3C" w:rsidRPr="00AE6C8C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https://eej.ac.nz/index.php/EEJ/article/view/69</w:t>
        </w:r>
      </w:hyperlink>
      <w:r w:rsidR="00A22C3C">
        <w:rPr>
          <w:rStyle w:val="Emphasis"/>
          <w:rFonts w:asciiTheme="minorHAnsi" w:eastAsiaTheme="majorEastAsia" w:hAnsiTheme="minorHAnsi" w:cstheme="minorHAnsi"/>
          <w:i w:val="0"/>
          <w:iCs w:val="0"/>
          <w:color w:val="404040" w:themeColor="text1" w:themeTint="BF"/>
          <w:sz w:val="22"/>
          <w:szCs w:val="22"/>
        </w:rPr>
        <w:t xml:space="preserve"> </w:t>
      </w:r>
    </w:p>
    <w:p w14:paraId="19D239C4" w14:textId="4CD8E0E1" w:rsidR="00835F46" w:rsidRDefault="00835F46"/>
    <w:sectPr w:rsidR="00835F46" w:rsidSect="0046401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7190"/>
    <w:multiLevelType w:val="hybridMultilevel"/>
    <w:tmpl w:val="7C4AB6B4"/>
    <w:lvl w:ilvl="0" w:tplc="D83ABD4C">
      <w:start w:val="1"/>
      <w:numFmt w:val="decimal"/>
      <w:lvlText w:val="%1."/>
      <w:lvlJc w:val="left"/>
      <w:pPr>
        <w:ind w:left="502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85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90"/>
    <w:rsid w:val="00071931"/>
    <w:rsid w:val="0009253E"/>
    <w:rsid w:val="000B3E32"/>
    <w:rsid w:val="001126A9"/>
    <w:rsid w:val="00186C82"/>
    <w:rsid w:val="00214C69"/>
    <w:rsid w:val="0023253D"/>
    <w:rsid w:val="00263990"/>
    <w:rsid w:val="002D4FED"/>
    <w:rsid w:val="002E33E1"/>
    <w:rsid w:val="003D38C6"/>
    <w:rsid w:val="003F5D1A"/>
    <w:rsid w:val="003F5D97"/>
    <w:rsid w:val="00435645"/>
    <w:rsid w:val="00444793"/>
    <w:rsid w:val="00464013"/>
    <w:rsid w:val="00485C9D"/>
    <w:rsid w:val="005078EB"/>
    <w:rsid w:val="005617C9"/>
    <w:rsid w:val="00591F56"/>
    <w:rsid w:val="005A0DA9"/>
    <w:rsid w:val="00607751"/>
    <w:rsid w:val="0063659C"/>
    <w:rsid w:val="00687984"/>
    <w:rsid w:val="00692DA3"/>
    <w:rsid w:val="006C5CB1"/>
    <w:rsid w:val="00712F9F"/>
    <w:rsid w:val="00750E18"/>
    <w:rsid w:val="0078008D"/>
    <w:rsid w:val="007A43BB"/>
    <w:rsid w:val="007D7E64"/>
    <w:rsid w:val="007F36BF"/>
    <w:rsid w:val="00804ADA"/>
    <w:rsid w:val="00813044"/>
    <w:rsid w:val="00835F46"/>
    <w:rsid w:val="008534A3"/>
    <w:rsid w:val="008928B8"/>
    <w:rsid w:val="008C0976"/>
    <w:rsid w:val="0094374E"/>
    <w:rsid w:val="009923D4"/>
    <w:rsid w:val="009968B0"/>
    <w:rsid w:val="009A6382"/>
    <w:rsid w:val="009C0F2B"/>
    <w:rsid w:val="00A22C3C"/>
    <w:rsid w:val="00A95AF5"/>
    <w:rsid w:val="00AF0F11"/>
    <w:rsid w:val="00B572B4"/>
    <w:rsid w:val="00BF716D"/>
    <w:rsid w:val="00CF7642"/>
    <w:rsid w:val="00D31372"/>
    <w:rsid w:val="00D52C1A"/>
    <w:rsid w:val="00D86111"/>
    <w:rsid w:val="00DA3F26"/>
    <w:rsid w:val="00DF389F"/>
    <w:rsid w:val="00E47A92"/>
    <w:rsid w:val="00F13980"/>
    <w:rsid w:val="00F61A99"/>
    <w:rsid w:val="00F6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964DE"/>
  <w15:chartTrackingRefBased/>
  <w15:docId w15:val="{428FACEA-B649-6F47-9104-D3E9D97E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A9"/>
    <w:pPr>
      <w:spacing w:line="480" w:lineRule="auto"/>
      <w:ind w:left="720" w:firstLine="720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53D"/>
    <w:pPr>
      <w:keepNext/>
      <w:keepLines/>
      <w:spacing w:before="240"/>
      <w:ind w:firstLine="284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6A9"/>
    <w:pPr>
      <w:keepNext/>
      <w:keepLines/>
      <w:spacing w:before="40"/>
      <w:ind w:left="0" w:firstLine="0"/>
      <w:outlineLvl w:val="1"/>
    </w:pPr>
    <w:rPr>
      <w:rFonts w:eastAsiaTheme="majorEastAsia" w:cstheme="majorBidi"/>
      <w:b/>
      <w:color w:val="000000" w:themeColor="text1"/>
      <w:szCs w:val="26"/>
      <w:lang w:val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6A9"/>
    <w:pPr>
      <w:keepNext/>
      <w:keepLines/>
      <w:spacing w:before="40"/>
      <w:ind w:left="0" w:firstLine="0"/>
      <w:outlineLvl w:val="2"/>
    </w:pPr>
    <w:rPr>
      <w:rFonts w:eastAsiaTheme="majorEastAsia" w:cstheme="majorBidi"/>
      <w:b/>
      <w:i/>
      <w:color w:val="000000" w:themeColor="text1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53D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6A9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26A9"/>
    <w:rPr>
      <w:rFonts w:ascii="Arial" w:eastAsiaTheme="majorEastAsia" w:hAnsi="Arial" w:cstheme="majorBidi"/>
      <w:b/>
      <w:i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9968B0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8B0"/>
    <w:rPr>
      <w:rFonts w:ascii="Arial" w:eastAsiaTheme="majorEastAsia" w:hAnsi="Arial" w:cstheme="majorBidi"/>
      <w:b/>
      <w:spacing w:val="-10"/>
      <w:kern w:val="28"/>
      <w:szCs w:val="56"/>
    </w:rPr>
  </w:style>
  <w:style w:type="paragraph" w:styleId="ListParagraph">
    <w:name w:val="List Paragraph"/>
    <w:basedOn w:val="Normal"/>
    <w:uiPriority w:val="34"/>
    <w:qFormat/>
    <w:rsid w:val="001126A9"/>
    <w:pPr>
      <w:spacing w:line="240" w:lineRule="auto"/>
      <w:ind w:left="0"/>
      <w:contextualSpacing/>
    </w:pPr>
  </w:style>
  <w:style w:type="paragraph" w:styleId="NormalWeb">
    <w:name w:val="Normal (Web)"/>
    <w:basedOn w:val="Normal"/>
    <w:uiPriority w:val="99"/>
    <w:semiHidden/>
    <w:unhideWhenUsed/>
    <w:rsid w:val="0026399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263990"/>
  </w:style>
  <w:style w:type="character" w:styleId="Emphasis">
    <w:name w:val="Emphasis"/>
    <w:basedOn w:val="DefaultParagraphFont"/>
    <w:uiPriority w:val="20"/>
    <w:qFormat/>
    <w:rsid w:val="00263990"/>
    <w:rPr>
      <w:i/>
      <w:iCs/>
    </w:rPr>
  </w:style>
  <w:style w:type="character" w:customStyle="1" w:styleId="normaltextrun">
    <w:name w:val="normaltextrun"/>
    <w:basedOn w:val="DefaultParagraphFont"/>
    <w:rsid w:val="00835F46"/>
  </w:style>
  <w:style w:type="character" w:customStyle="1" w:styleId="eop">
    <w:name w:val="eop"/>
    <w:basedOn w:val="DefaultParagraphFont"/>
    <w:rsid w:val="00835F46"/>
  </w:style>
  <w:style w:type="character" w:styleId="Hyperlink">
    <w:name w:val="Hyperlink"/>
    <w:basedOn w:val="DefaultParagraphFont"/>
    <w:uiPriority w:val="99"/>
    <w:unhideWhenUsed/>
    <w:rsid w:val="00444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ej.ac.nz/index.php/EEJ/article/view/69" TargetMode="External"/><Relationship Id="rId5" Type="http://schemas.openxmlformats.org/officeDocument/2006/relationships/hyperlink" Target="https://doi.org/10.18296/ecf.0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Gifkins</dc:creator>
  <cp:keywords/>
  <dc:description/>
  <cp:lastModifiedBy>Vicki Gifkins</cp:lastModifiedBy>
  <cp:revision>8</cp:revision>
  <dcterms:created xsi:type="dcterms:W3CDTF">2023-03-30T23:23:00Z</dcterms:created>
  <dcterms:modified xsi:type="dcterms:W3CDTF">2023-05-14T22:27:00Z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2023-03-30T23:26:39Z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0ee01196-ccdd-4e06-a326-eb3e6a58df01</vt:lpwstr>
  </property>
  <property fmtid="{D5CDD505-2E9C-101B-9397-08002B2CF9AE}" pid="8" name="MSIP_Label_bd9e4d68-54d0-40a5-8c9a-85a36c87352c_ContentBits">
    <vt:lpwstr>0</vt:lpwstr>
  </property>
</Properties>
</file>